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34"/>
      <w:bookmarkStart w:id="3" w:name="OLE_LINK33"/>
      <w:bookmarkStart w:id="4" w:name="OLE_LINK13"/>
      <w:r>
        <w:rPr>
          <w:rFonts w:cs="Arial"/>
          <w:b/>
        </w:rPr>
        <w:t>3GPP TSG-RAN WG2 Meeting #11</w:t>
      </w:r>
      <w:r>
        <w:rPr>
          <w:rFonts w:hint="eastAsia" w:cs="Arial"/>
          <w:b/>
          <w:lang w:val="en-US" w:eastAsia="zh-CN"/>
        </w:rPr>
        <w:t>9-bis</w:t>
      </w:r>
      <w:r>
        <w:rPr>
          <w:rFonts w:cs="Arial"/>
          <w:b/>
        </w:rPr>
        <w:t xml:space="preserve">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210082</w:t>
      </w:r>
    </w:p>
    <w:p>
      <w:pPr>
        <w:snapToGrid w:val="0"/>
        <w:spacing w:after="0" w:line="240" w:lineRule="auto"/>
        <w:rPr>
          <w:rFonts w:cs="Arial"/>
          <w:b/>
          <w:lang w:val="en-US" w:eastAsia="zh-CN"/>
        </w:rPr>
      </w:pPr>
      <w:r>
        <w:rPr>
          <w:rFonts w:cs="Arial"/>
          <w:b/>
        </w:rPr>
        <w:t xml:space="preserve">Online, </w:t>
      </w:r>
      <w:r>
        <w:rPr>
          <w:rFonts w:hint="eastAsia" w:cs="Arial"/>
          <w:b/>
          <w:lang w:val="en-US" w:eastAsia="zh-CN"/>
        </w:rPr>
        <w:t>Oct</w:t>
      </w:r>
      <w:r>
        <w:rPr>
          <w:rFonts w:cs="Arial"/>
          <w:b/>
        </w:rPr>
        <w:t xml:space="preserve"> </w:t>
      </w:r>
      <w:r>
        <w:rPr>
          <w:rFonts w:hint="eastAsia" w:cs="Arial"/>
          <w:b/>
          <w:lang w:val="en-US" w:eastAsia="zh-CN"/>
        </w:rPr>
        <w:t>10</w:t>
      </w:r>
      <w:r>
        <w:rPr>
          <w:rFonts w:cs="Arial"/>
          <w:b/>
        </w:rPr>
        <w:t>th –</w:t>
      </w:r>
      <w:r>
        <w:rPr>
          <w:rFonts w:hint="eastAsia" w:cs="Arial"/>
          <w:b/>
          <w:lang w:val="en-US" w:eastAsia="zh-CN"/>
        </w:rPr>
        <w:t xml:space="preserve"> 19</w:t>
      </w:r>
      <w:r>
        <w:rPr>
          <w:rFonts w:cs="Arial"/>
          <w:b/>
        </w:rPr>
        <w:t>th,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RedCap positioning</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lang w:val="en-US" w:eastAsia="zh-CN"/>
        </w:rPr>
        <w:t>8.2.5</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T</w:t>
      </w:r>
      <w:r>
        <w:rPr>
          <w:rFonts w:ascii="Times New Roman" w:hAnsi="Times New Roman"/>
          <w:sz w:val="20"/>
          <w:szCs w:val="20"/>
          <w:lang w:val="en-US" w:eastAsia="zh-CN"/>
        </w:rPr>
        <w:t xml:space="preserve">he </w:t>
      </w:r>
      <w:r>
        <w:rPr>
          <w:rFonts w:hint="eastAsia" w:ascii="Times New Roman" w:hAnsi="Times New Roman"/>
          <w:sz w:val="20"/>
          <w:szCs w:val="20"/>
          <w:lang w:val="en-US" w:eastAsia="zh-CN"/>
        </w:rPr>
        <w:t>Rel-18 SID</w:t>
      </w:r>
      <w:r>
        <w:rPr>
          <w:rFonts w:ascii="Times New Roman" w:hAnsi="Times New Roman"/>
          <w:sz w:val="20"/>
          <w:szCs w:val="20"/>
          <w:lang w:val="en-US" w:eastAsia="zh-CN"/>
        </w:rPr>
        <w:t xml:space="preserve"> </w:t>
      </w:r>
      <w:r>
        <w:rPr>
          <w:rFonts w:hint="eastAsia" w:ascii="Times New Roman" w:hAnsi="Times New Roman"/>
          <w:sz w:val="20"/>
          <w:szCs w:val="20"/>
          <w:lang w:val="en-US" w:eastAsia="zh-CN"/>
        </w:rPr>
        <w:t>[1] for positioning is achieved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6"/>
              </w:numPr>
              <w:kinsoku/>
              <w:wordWrap/>
              <w:topLinePunct w:val="0"/>
              <w:bidi w:val="0"/>
              <w:adjustRightInd w:val="0"/>
              <w:snapToGrid w:val="0"/>
              <w:spacing w:before="157" w:beforeLines="50" w:after="157" w:afterLines="50" w:line="240" w:lineRule="auto"/>
              <w:rPr>
                <w:rFonts w:hint="default" w:ascii="Times New Roman" w:hAnsi="Times New Roman" w:cs="Times New Roman"/>
                <w:bCs/>
                <w:sz w:val="20"/>
                <w:szCs w:val="20"/>
              </w:rPr>
            </w:pPr>
            <w:r>
              <w:rPr>
                <w:rFonts w:hint="default" w:ascii="Times New Roman" w:hAnsi="Times New Roman" w:cs="Times New Roman"/>
                <w:bCs/>
                <w:sz w:val="20"/>
                <w:szCs w:val="20"/>
              </w:rPr>
              <w:t>Positioning support for RedCap UEs, considering the following:</w:t>
            </w:r>
          </w:p>
          <w:p>
            <w:pPr>
              <w:pageBreakBefore w:val="0"/>
              <w:numPr>
                <w:ilvl w:val="1"/>
                <w:numId w:val="6"/>
              </w:numPr>
              <w:kinsoku/>
              <w:wordWrap/>
              <w:topLinePunct w:val="0"/>
              <w:bidi w:val="0"/>
              <w:adjustRightInd w:val="0"/>
              <w:snapToGrid w:val="0"/>
              <w:spacing w:before="157" w:beforeLines="50" w:after="157" w:afterLines="50" w:line="240" w:lineRule="auto"/>
              <w:rPr>
                <w:rFonts w:hint="default" w:ascii="Times New Roman" w:hAnsi="Times New Roman" w:cs="Times New Roman"/>
                <w:bCs/>
                <w:sz w:val="20"/>
                <w:szCs w:val="20"/>
              </w:rPr>
            </w:pPr>
            <w:r>
              <w:rPr>
                <w:rFonts w:hint="default" w:ascii="Times New Roman" w:hAnsi="Times New Roman" w:cs="Times New Roman"/>
                <w:bCs/>
                <w:sz w:val="20"/>
                <w:szCs w:val="20"/>
              </w:rPr>
              <w:t>Evaluate positioning performance of existing positioning procedures and measurements with RedCap UEs[RAN1]</w:t>
            </w:r>
          </w:p>
          <w:p>
            <w:pPr>
              <w:pageBreakBefore w:val="0"/>
              <w:numPr>
                <w:ilvl w:val="1"/>
                <w:numId w:val="6"/>
              </w:numPr>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default" w:ascii="Times New Roman" w:hAnsi="Times New Roman" w:cs="Times New Roman"/>
                <w:bCs/>
                <w:sz w:val="20"/>
                <w:szCs w:val="20"/>
              </w:rPr>
              <w:t>Based on the evaluation, assess the necessity of enhancements and, if needed, identify enhancements to help address limitations associated with for RedCap UEs [RAN1, RAN2]</w:t>
            </w:r>
          </w:p>
        </w:tc>
      </w:tr>
    </w:tbl>
    <w:p>
      <w:pPr>
        <w:pageBreakBefore w:val="0"/>
        <w:kinsoku/>
        <w:wordWrap/>
        <w:topLinePunct w:val="0"/>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In this contribution, we discuss some technical enhancements about RedCap positioning from RAN2 perspective.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RAN1#110[2], the following agreement about resource frequency hopping has been made: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pPr>
            <w:r>
              <w:rPr>
                <w:highlight w:val="green"/>
              </w:rPr>
              <w:t>Agreement</w:t>
            </w:r>
          </w:p>
          <w:p>
            <w:pPr>
              <w:pStyle w:val="288"/>
              <w:pageBreakBefore w:val="0"/>
              <w:kinsoku/>
              <w:wordWrap/>
              <w:topLinePunct w:val="0"/>
              <w:bidi w:val="0"/>
              <w:adjustRightInd w:val="0"/>
              <w:snapToGrid w:val="0"/>
              <w:spacing w:before="157" w:beforeLines="50" w:after="157" w:afterLines="50" w:line="240" w:lineRule="auto"/>
              <w:rPr>
                <w:bCs/>
                <w:sz w:val="20"/>
                <w:szCs w:val="20"/>
                <w:lang w:val="en-GB"/>
              </w:rPr>
            </w:pPr>
            <w:r>
              <w:rPr>
                <w:bCs/>
                <w:sz w:val="20"/>
                <w:szCs w:val="20"/>
                <w:lang w:val="en-GB"/>
              </w:rPr>
              <w:t>The potential benefits and performance gains of frequency hopping of the DL PRS and UL SRS can be investigated in release 18, which may take into account at least the following:</w:t>
            </w:r>
          </w:p>
          <w:p>
            <w:pPr>
              <w:pStyle w:val="288"/>
              <w:pageBreakBefore w:val="0"/>
              <w:numPr>
                <w:ilvl w:val="0"/>
                <w:numId w:val="7"/>
              </w:numPr>
              <w:kinsoku/>
              <w:wordWrap/>
              <w:topLinePunct w:val="0"/>
              <w:bidi w:val="0"/>
              <w:adjustRightInd w:val="0"/>
              <w:snapToGrid w:val="0"/>
              <w:spacing w:before="157" w:beforeLines="50" w:after="157" w:afterLines="50" w:line="240" w:lineRule="auto"/>
              <w:rPr>
                <w:bCs/>
                <w:sz w:val="20"/>
                <w:szCs w:val="20"/>
                <w:lang w:val="en-GB"/>
              </w:rPr>
            </w:pPr>
            <w:r>
              <w:rPr>
                <w:rFonts w:eastAsia="Times New Roman"/>
                <w:sz w:val="20"/>
                <w:szCs w:val="20"/>
              </w:rPr>
              <w:t>The impact of Doppler, phase offset, timing offset, power imbalance among hops</w:t>
            </w:r>
          </w:p>
          <w:p>
            <w:pPr>
              <w:pStyle w:val="288"/>
              <w:pageBreakBefore w:val="0"/>
              <w:numPr>
                <w:ilvl w:val="0"/>
                <w:numId w:val="7"/>
              </w:numPr>
              <w:kinsoku/>
              <w:wordWrap/>
              <w:topLinePunct w:val="0"/>
              <w:bidi w:val="0"/>
              <w:adjustRightInd w:val="0"/>
              <w:snapToGrid w:val="0"/>
              <w:spacing w:before="157" w:beforeLines="50" w:after="157" w:afterLines="50" w:line="240" w:lineRule="auto"/>
              <w:rPr>
                <w:rFonts w:eastAsia="Times New Roman"/>
                <w:sz w:val="20"/>
                <w:szCs w:val="20"/>
              </w:rPr>
            </w:pPr>
            <w:r>
              <w:rPr>
                <w:rFonts w:eastAsia="Times New Roman"/>
                <w:sz w:val="20"/>
                <w:szCs w:val="20"/>
              </w:rPr>
              <w:t>RedCap UE capability and complexity considerations</w:t>
            </w:r>
          </w:p>
          <w:p>
            <w:pPr>
              <w:pStyle w:val="288"/>
              <w:pageBreakBefore w:val="0"/>
              <w:numPr>
                <w:ilvl w:val="0"/>
                <w:numId w:val="7"/>
              </w:numPr>
              <w:kinsoku/>
              <w:wordWrap/>
              <w:topLinePunct w:val="0"/>
              <w:bidi w:val="0"/>
              <w:adjustRightInd w:val="0"/>
              <w:snapToGrid w:val="0"/>
              <w:spacing w:before="157" w:beforeLines="50" w:after="157" w:afterLines="50" w:line="240" w:lineRule="auto"/>
              <w:rPr>
                <w:rFonts w:eastAsia="Times New Roman"/>
                <w:sz w:val="20"/>
                <w:szCs w:val="20"/>
              </w:rPr>
            </w:pPr>
            <w:r>
              <w:rPr>
                <w:rFonts w:eastAsia="Times New Roman"/>
                <w:sz w:val="20"/>
                <w:szCs w:val="20"/>
              </w:rPr>
              <w:t>Impact of RF retuning during frequency hopping</w:t>
            </w:r>
          </w:p>
          <w:p>
            <w:pPr>
              <w:pStyle w:val="288"/>
              <w:pageBreakBefore w:val="0"/>
              <w:numPr>
                <w:ilvl w:val="0"/>
                <w:numId w:val="7"/>
              </w:numPr>
              <w:kinsoku/>
              <w:wordWrap/>
              <w:topLinePunct w:val="0"/>
              <w:bidi w:val="0"/>
              <w:adjustRightInd w:val="0"/>
              <w:snapToGrid w:val="0"/>
              <w:spacing w:before="157" w:beforeLines="50" w:after="157" w:afterLines="50" w:line="240" w:lineRule="auto"/>
              <w:rPr>
                <w:rFonts w:hint="default" w:ascii="Times New Roman" w:hAnsi="Times New Roman"/>
                <w:sz w:val="20"/>
                <w:szCs w:val="20"/>
                <w:vertAlign w:val="baseline"/>
                <w:lang w:val="en-US" w:eastAsia="zh-CN"/>
              </w:rPr>
            </w:pPr>
            <w:r>
              <w:rPr>
                <w:rFonts w:eastAsia="Times New Roman"/>
                <w:sz w:val="20"/>
                <w:szCs w:val="20"/>
              </w:rPr>
              <w:t xml:space="preserve">Details of frequency hopping </w:t>
            </w:r>
            <w:r>
              <w:rPr>
                <w:bCs/>
                <w:sz w:val="20"/>
                <w:szCs w:val="20"/>
                <w:lang w:val="en-GB"/>
              </w:rPr>
              <w:t xml:space="preserve">(including Tx hopping and/or Rx hopping, BWP switching) for the study </w:t>
            </w:r>
            <w:r>
              <w:rPr>
                <w:rFonts w:eastAsia="Times New Roman"/>
                <w:sz w:val="20"/>
                <w:szCs w:val="20"/>
              </w:rPr>
              <w:t>are FFS</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ascii="Times New Roman" w:hAnsi="Times New Roman"/>
          <w:sz w:val="20"/>
          <w:szCs w:val="20"/>
        </w:rPr>
      </w:pPr>
      <w:r>
        <w:rPr>
          <w:rFonts w:ascii="Times New Roman" w:hAnsi="Times New Roman"/>
          <w:sz w:val="20"/>
          <w:szCs w:val="20"/>
        </w:rPr>
        <w:t>The MIMO SRS frequency hopping has widely been applied to achieve power boosting and full frequency channel information (agreed in LTE, Rel-8 and NR Rel-15). But, the frequency hopping there, is a hopping within single BWP.</w:t>
      </w:r>
      <w:r>
        <w:rPr>
          <w:rFonts w:hint="eastAsia" w:ascii="Times New Roman" w:hAnsi="Times New Roman"/>
          <w:sz w:val="20"/>
          <w:szCs w:val="20"/>
        </w:rPr>
        <w:t xml:space="preserve"> </w:t>
      </w:r>
      <w:r>
        <w:rPr>
          <w:rFonts w:ascii="Times New Roman" w:hAnsi="Times New Roman"/>
          <w:sz w:val="20"/>
          <w:szCs w:val="20"/>
        </w:rPr>
        <w:t>Similar to the idea above, a frequency hopping of a reference signal for positioning can extend the bandwidth of the reference signal for positioning. By concatenating multiple hops of reference signal for positioning, the effective bandwidth of reference signal for positioning can be enlarged.</w:t>
      </w:r>
      <w:r>
        <w:rPr>
          <w:rFonts w:hint="eastAsia" w:ascii="Times New Roman" w:hAnsi="Times New Roman"/>
          <w:sz w:val="20"/>
          <w:szCs w:val="20"/>
          <w:lang w:val="en-US" w:eastAsia="zh-CN"/>
        </w:rPr>
        <w:t xml:space="preserve"> </w:t>
      </w:r>
      <w:r>
        <w:rPr>
          <w:rFonts w:ascii="Times New Roman" w:hAnsi="Times New Roman"/>
          <w:sz w:val="20"/>
          <w:szCs w:val="20"/>
        </w:rPr>
        <w:t xml:space="preserve">It should be noted that, the channel condition between each hop should not change much. In a typical scenario (e.g., low mobility and LOS links), this condition might be fulfilled.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To be specific, there are several candidate solutions of reference signal resource hopping, as listed as follows:</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Frequency h</w:t>
      </w:r>
      <w:r>
        <w:rPr>
          <w:rFonts w:hint="default" w:ascii="Times New Roman" w:hAnsi="Times New Roman" w:cs="Times New Roman"/>
          <w:sz w:val="20"/>
          <w:szCs w:val="20"/>
          <w:lang w:val="en-US" w:eastAsia="zh-CN"/>
        </w:rPr>
        <w:t>opping within one resource</w:t>
      </w:r>
    </w:p>
    <w:p>
      <w:pPr>
        <w:keepNext w:val="0"/>
        <w:keepLines w:val="0"/>
        <w:pageBreakBefore w:val="0"/>
        <w:widowControl w:val="0"/>
        <w:numPr>
          <w:ilvl w:val="0"/>
          <w:numId w:val="9"/>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way, t</w:t>
      </w:r>
      <w:r>
        <w:rPr>
          <w:rFonts w:hint="default" w:ascii="Times New Roman" w:hAnsi="Times New Roman" w:cs="Times New Roman"/>
          <w:sz w:val="20"/>
          <w:szCs w:val="20"/>
          <w:lang w:val="en-US" w:eastAsia="zh-CN"/>
        </w:rPr>
        <w:t xml:space="preserve">he frequency </w:t>
      </w:r>
      <w:r>
        <w:rPr>
          <w:rFonts w:hint="eastAsia" w:ascii="Times New Roman" w:hAnsi="Times New Roman" w:cs="Times New Roman"/>
          <w:sz w:val="20"/>
          <w:szCs w:val="20"/>
          <w:lang w:val="en-US" w:eastAsia="zh-CN"/>
        </w:rPr>
        <w:t xml:space="preserve">domain </w:t>
      </w:r>
      <w:r>
        <w:rPr>
          <w:rFonts w:hint="default" w:ascii="Times New Roman" w:hAnsi="Times New Roman" w:cs="Times New Roman"/>
          <w:sz w:val="20"/>
          <w:szCs w:val="20"/>
          <w:lang w:val="en-US" w:eastAsia="zh-CN"/>
        </w:rPr>
        <w:t>resource of one reference signal is d</w:t>
      </w:r>
      <w:r>
        <w:rPr>
          <w:rFonts w:hint="eastAsia" w:ascii="Times New Roman" w:hAnsi="Times New Roman" w:cs="Times New Roman"/>
          <w:sz w:val="20"/>
          <w:szCs w:val="20"/>
          <w:lang w:val="en-US" w:eastAsia="zh-CN"/>
        </w:rPr>
        <w:t>ivided</w:t>
      </w:r>
      <w:r>
        <w:rPr>
          <w:rFonts w:hint="default" w:ascii="Times New Roman" w:hAnsi="Times New Roman" w:cs="Times New Roman"/>
          <w:sz w:val="20"/>
          <w:szCs w:val="20"/>
          <w:lang w:val="en-US" w:eastAsia="zh-CN"/>
        </w:rPr>
        <w:t xml:space="preserve"> into several parts, </w:t>
      </w:r>
      <w:r>
        <w:rPr>
          <w:rFonts w:hint="eastAsia" w:ascii="Times New Roman" w:hAnsi="Times New Roman" w:cs="Times New Roman"/>
          <w:sz w:val="20"/>
          <w:szCs w:val="20"/>
          <w:lang w:val="en-US" w:eastAsia="zh-CN"/>
        </w:rPr>
        <w:t>each part corresponds to a frequency hop, and several hops are shown in different symbols. In other words, the three hopping parts refer to different symbols of one RS resource.</w:t>
      </w:r>
      <w:bookmarkStart w:id="8" w:name="_GoBack"/>
      <w:bookmarkEnd w:id="8"/>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420" w:leftChars="0"/>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3122295" cy="1979930"/>
            <wp:effectExtent l="0" t="0" r="0" b="0"/>
            <wp:docPr id="1" name="图片 1" descr="hopp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opping 1"/>
                    <pic:cNvPicPr>
                      <a:picLocks noChangeAspect="1"/>
                    </pic:cNvPicPr>
                  </pic:nvPicPr>
                  <pic:blipFill>
                    <a:blip r:embed="rId9"/>
                    <a:stretch>
                      <a:fillRect/>
                    </a:stretch>
                  </pic:blipFill>
                  <pic:spPr>
                    <a:xfrm>
                      <a:off x="0" y="0"/>
                      <a:ext cx="3122295" cy="197993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420" w:leftChars="0"/>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1. Example of frequency hopping within one resource</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Frequency hopping within one resource set</w:t>
      </w:r>
    </w:p>
    <w:p>
      <w:pPr>
        <w:keepNext w:val="0"/>
        <w:keepLines w:val="0"/>
        <w:pageBreakBefore w:val="0"/>
        <w:widowControl w:val="0"/>
        <w:numPr>
          <w:ilvl w:val="0"/>
          <w:numId w:val="10"/>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way, assuming that one reference signal resource set contains several reference signal resources, then different reference signal resources in the resource set may have different frequency range and correspond to different hops.</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420" w:leftChars="0"/>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4414520" cy="2016125"/>
            <wp:effectExtent l="0" t="0" r="0" b="0"/>
            <wp:docPr id="2" name="图片 2" descr="hopp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opping 2"/>
                    <pic:cNvPicPr>
                      <a:picLocks noChangeAspect="1"/>
                    </pic:cNvPicPr>
                  </pic:nvPicPr>
                  <pic:blipFill>
                    <a:blip r:embed="rId10"/>
                    <a:stretch>
                      <a:fillRect/>
                    </a:stretch>
                  </pic:blipFill>
                  <pic:spPr>
                    <a:xfrm>
                      <a:off x="0" y="0"/>
                      <a:ext cx="4414520" cy="20161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2. Example of frequency hopping within one resource set</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Frequency hopping between different CCs/BWPs/PFLs/resource sets</w:t>
      </w:r>
      <w:r>
        <w:rPr>
          <w:rFonts w:hint="default" w:ascii="Times New Roman" w:hAnsi="Times New Roman" w:cs="Times New Roman"/>
          <w:sz w:val="20"/>
          <w:szCs w:val="20"/>
          <w:lang w:val="en-US" w:eastAsia="zh-CN"/>
        </w:rPr>
        <w:t xml:space="preserve"> </w:t>
      </w:r>
    </w:p>
    <w:p>
      <w:pPr>
        <w:keepNext w:val="0"/>
        <w:keepLines w:val="0"/>
        <w:pageBreakBefore w:val="0"/>
        <w:widowControl w:val="0"/>
        <w:numPr>
          <w:ilvl w:val="0"/>
          <w:numId w:val="11"/>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way, the several reference signal resources belonging to different CCs/BWPs/PFLs/resource sets can be associated to compose frequency hopping. One example is, different reference signal resources with the same ID in different CCs/BWPs/PFLs/resource sets correspond to different hops.</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420" w:leftChars="0"/>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2091690" cy="2016125"/>
            <wp:effectExtent l="0" t="0" r="3810" b="0"/>
            <wp:docPr id="3" name="图片 3" descr="hopp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opping 3"/>
                    <pic:cNvPicPr>
                      <a:picLocks noChangeAspect="1"/>
                    </pic:cNvPicPr>
                  </pic:nvPicPr>
                  <pic:blipFill>
                    <a:blip r:embed="rId11"/>
                    <a:stretch>
                      <a:fillRect/>
                    </a:stretch>
                  </pic:blipFill>
                  <pic:spPr>
                    <a:xfrm>
                      <a:off x="0" y="0"/>
                      <a:ext cx="2091690" cy="20161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3. Example of frequency hopping between different CCs</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For RedCap UE, support RAN2 to further study the following candidate solutions of RS resource frequency hopping:</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w:t>
      </w:r>
      <w:r>
        <w:rPr>
          <w:rFonts w:hint="default" w:ascii="Times New Roman" w:hAnsi="Times New Roman" w:cs="Times New Roman"/>
          <w:b/>
          <w:bCs/>
          <w:i/>
          <w:iCs/>
          <w:sz w:val="20"/>
          <w:szCs w:val="20"/>
          <w:lang w:val="en-US" w:eastAsia="zh-CN"/>
        </w:rPr>
        <w:t>opping within one resource</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hopping within one resource set</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hopping between different CCs/BWPs/PFLs/resource sets</w:t>
      </w:r>
      <w:r>
        <w:rPr>
          <w:rFonts w:hint="default" w:ascii="Times New Roman" w:hAnsi="Times New Roman" w:cs="Times New Roman"/>
          <w:b/>
          <w:bCs/>
          <w:i/>
          <w:iCs/>
          <w:sz w:val="20"/>
          <w:szCs w:val="2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cs="Times New Roman"/>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the following proposal is presented:</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1: For RedCap UE, support RAN2 to further study the following candidate solutions of RS resource frequency hopping:</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w:t>
      </w:r>
      <w:r>
        <w:rPr>
          <w:rFonts w:hint="default" w:ascii="Times New Roman" w:hAnsi="Times New Roman" w:cs="Times New Roman"/>
          <w:b/>
          <w:bCs/>
          <w:i/>
          <w:iCs/>
          <w:sz w:val="20"/>
          <w:szCs w:val="20"/>
          <w:lang w:val="en-US" w:eastAsia="zh-CN"/>
        </w:rPr>
        <w:t>opping within one resource</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hopping within one resource set</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pPr>
      <w:r>
        <w:rPr>
          <w:rFonts w:hint="eastAsia" w:ascii="Times New Roman" w:hAnsi="Times New Roman" w:cs="Times New Roman"/>
          <w:b/>
          <w:bCs/>
          <w:i/>
          <w:iCs/>
          <w:sz w:val="20"/>
          <w:szCs w:val="20"/>
          <w:lang w:val="en-US" w:eastAsia="zh-CN"/>
        </w:rPr>
        <w:t>Frequency hopping between different CCs/BWPs/PFLs/resource sets</w:t>
      </w:r>
      <w:r>
        <w:rPr>
          <w:rFonts w:hint="default" w:ascii="Times New Roman" w:hAnsi="Times New Roman" w:cs="Times New Roman"/>
          <w:b/>
          <w:bCs/>
          <w:i/>
          <w:iCs/>
          <w:sz w:val="20"/>
          <w:szCs w:val="20"/>
          <w:lang w:val="en-US" w:eastAsia="zh-CN"/>
        </w:rPr>
        <w:t xml:space="preserve"> </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5" w:name="_Toc18404543"/>
      <w:bookmarkStart w:id="6" w:name="_Toc18403976"/>
      <w:bookmarkStart w:id="7" w:name="_Toc18413612"/>
      <w:r>
        <w:rPr>
          <w:rFonts w:cs="Arial"/>
          <w:kern w:val="0"/>
          <w:sz w:val="28"/>
          <w:szCs w:val="32"/>
        </w:rPr>
        <w:t>References</w:t>
      </w:r>
      <w:bookmarkEnd w:id="5"/>
      <w:bookmarkEnd w:id="6"/>
      <w:bookmarkEnd w:id="7"/>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RP-213</w:t>
      </w:r>
      <w:r>
        <w:rPr>
          <w:rFonts w:hint="eastAsia" w:ascii="Times New Roman" w:hAnsi="Times New Roman" w:eastAsia="宋体"/>
          <w:sz w:val="20"/>
          <w:szCs w:val="20"/>
          <w:lang w:val="en-US" w:eastAsia="zh-CN"/>
        </w:rPr>
        <w:t>588,</w:t>
      </w:r>
      <w:r>
        <w:rPr>
          <w:rFonts w:ascii="Times New Roman" w:hAnsi="Times New Roman" w:eastAsia="宋体"/>
          <w:sz w:val="20"/>
          <w:szCs w:val="20"/>
        </w:rPr>
        <w:t xml:space="preserve"> Revised SID on Study on expanded and improved NR positioning</w:t>
      </w:r>
      <w:r>
        <w:rPr>
          <w:rFonts w:hint="eastAsia" w:ascii="Times New Roman" w:hAnsi="Times New Roman" w:eastAsia="宋体"/>
          <w:sz w:val="20"/>
          <w:szCs w:val="20"/>
          <w:lang w:val="en-US" w:eastAsia="zh-CN"/>
        </w:rPr>
        <w:t>.</w:t>
      </w:r>
      <w:r>
        <w:rPr>
          <w:rFonts w:ascii="Times New Roman" w:hAnsi="Times New Roman" w:eastAsia="宋体"/>
          <w:sz w:val="20"/>
          <w:szCs w:val="20"/>
        </w:rPr>
        <w:t xml:space="preserve"> </w:t>
      </w:r>
    </w:p>
    <w:p>
      <w:pPr>
        <w:pageBreakBefore w:val="0"/>
        <w:numPr>
          <w:ilvl w:val="0"/>
          <w:numId w:val="12"/>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WG1 meeting #110, Toulouse, Aug, 2022</w:t>
      </w:r>
      <w:r>
        <w:rPr>
          <w:rFonts w:ascii="Times New Roman" w:hAnsi="Times New Roman" w:eastAsia="宋体"/>
          <w:sz w:val="20"/>
          <w:szCs w:val="20"/>
          <w:lang w:val="en-US" w:eastAsia="zh-CN"/>
        </w:rPr>
        <w:t>.</w:t>
      </w:r>
    </w:p>
    <w:p>
      <w:pPr>
        <w:autoSpaceDE w:val="0"/>
        <w:autoSpaceDN w:val="0"/>
        <w:adjustRightInd w:val="0"/>
        <w:snapToGrid w:val="0"/>
        <w:spacing w:before="156" w:beforeLines="50" w:after="156" w:afterLines="50" w:line="240" w:lineRule="auto"/>
        <w:rPr>
          <w:rFonts w:ascii="Times New Roman" w:hAnsi="Times New Roman"/>
          <w:color w:val="000000"/>
          <w:sz w:val="20"/>
          <w:szCs w:val="20"/>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B86ED40B"/>
    <w:multiLevelType w:val="multilevel"/>
    <w:tmpl w:val="B86ED40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ahoma" w:hAnsi="Tahoma"/>
      </w:rPr>
    </w:lvl>
    <w:lvl w:ilvl="2" w:tentative="0">
      <w:start w:val="1"/>
      <w:numFmt w:val="bullet"/>
      <w:lvlText w:val=""/>
      <w:lvlJc w:val="left"/>
      <w:pPr>
        <w:tabs>
          <w:tab w:val="left" w:pos="1260"/>
        </w:tabs>
        <w:ind w:left="1260" w:leftChars="0" w:hanging="420" w:firstLineChars="0"/>
      </w:pPr>
      <w:rPr>
        <w:rFonts w:hint="default" w:ascii="Tahoma" w:hAnsi="Tahoma"/>
      </w:rPr>
    </w:lvl>
    <w:lvl w:ilvl="3" w:tentative="0">
      <w:start w:val="1"/>
      <w:numFmt w:val="bullet"/>
      <w:lvlText w:val=""/>
      <w:lvlJc w:val="left"/>
      <w:pPr>
        <w:tabs>
          <w:tab w:val="left" w:pos="1680"/>
        </w:tabs>
        <w:ind w:left="1680" w:leftChars="0" w:hanging="420" w:firstLineChars="0"/>
      </w:pPr>
      <w:rPr>
        <w:rFonts w:hint="default" w:ascii="Tahoma" w:hAnsi="Tahoma"/>
      </w:rPr>
    </w:lvl>
    <w:lvl w:ilvl="4" w:tentative="0">
      <w:start w:val="1"/>
      <w:numFmt w:val="bullet"/>
      <w:lvlText w:val=""/>
      <w:lvlJc w:val="left"/>
      <w:pPr>
        <w:tabs>
          <w:tab w:val="left" w:pos="2100"/>
        </w:tabs>
        <w:ind w:left="2100" w:leftChars="0" w:hanging="420" w:firstLineChars="0"/>
      </w:pPr>
      <w:rPr>
        <w:rFonts w:hint="default" w:ascii="Tahoma" w:hAnsi="Tahoma"/>
      </w:rPr>
    </w:lvl>
    <w:lvl w:ilvl="5" w:tentative="0">
      <w:start w:val="1"/>
      <w:numFmt w:val="bullet"/>
      <w:lvlText w:val=""/>
      <w:lvlJc w:val="left"/>
      <w:pPr>
        <w:tabs>
          <w:tab w:val="left" w:pos="2520"/>
        </w:tabs>
        <w:ind w:left="2520" w:leftChars="0" w:hanging="420" w:firstLineChars="0"/>
      </w:pPr>
      <w:rPr>
        <w:rFonts w:hint="default" w:ascii="Tahoma" w:hAnsi="Tahoma"/>
      </w:rPr>
    </w:lvl>
    <w:lvl w:ilvl="6" w:tentative="0">
      <w:start w:val="1"/>
      <w:numFmt w:val="bullet"/>
      <w:lvlText w:val=""/>
      <w:lvlJc w:val="left"/>
      <w:pPr>
        <w:tabs>
          <w:tab w:val="left" w:pos="2940"/>
        </w:tabs>
        <w:ind w:left="2940" w:leftChars="0" w:hanging="420" w:firstLineChars="0"/>
      </w:pPr>
      <w:rPr>
        <w:rFonts w:hint="default" w:ascii="Tahoma" w:hAnsi="Tahoma"/>
      </w:rPr>
    </w:lvl>
    <w:lvl w:ilvl="7" w:tentative="0">
      <w:start w:val="1"/>
      <w:numFmt w:val="bullet"/>
      <w:lvlText w:val=""/>
      <w:lvlJc w:val="left"/>
      <w:pPr>
        <w:tabs>
          <w:tab w:val="left" w:pos="3360"/>
        </w:tabs>
        <w:ind w:left="3360" w:leftChars="0" w:hanging="420" w:firstLineChars="0"/>
      </w:pPr>
      <w:rPr>
        <w:rFonts w:hint="default" w:ascii="Tahoma" w:hAnsi="Tahoma"/>
      </w:rPr>
    </w:lvl>
    <w:lvl w:ilvl="8" w:tentative="0">
      <w:start w:val="1"/>
      <w:numFmt w:val="bullet"/>
      <w:lvlText w:val=""/>
      <w:lvlJc w:val="left"/>
      <w:pPr>
        <w:tabs>
          <w:tab w:val="left" w:pos="3780"/>
        </w:tabs>
        <w:ind w:left="3780" w:leftChars="0" w:hanging="420" w:firstLineChars="0"/>
      </w:pPr>
      <w:rPr>
        <w:rFonts w:hint="default" w:ascii="Tahoma" w:hAnsi="Tahoma"/>
      </w:rPr>
    </w:lvl>
  </w:abstractNum>
  <w:abstractNum w:abstractNumId="2">
    <w:nsid w:val="C53DFE3F"/>
    <w:multiLevelType w:val="singleLevel"/>
    <w:tmpl w:val="C53DFE3F"/>
    <w:lvl w:ilvl="0" w:tentative="0">
      <w:start w:val="1"/>
      <w:numFmt w:val="bullet"/>
      <w:lvlText w:val=""/>
      <w:lvlJc w:val="left"/>
      <w:pPr>
        <w:ind w:left="420" w:hanging="420"/>
      </w:pPr>
      <w:rPr>
        <w:rFonts w:hint="default" w:ascii="Wingdings" w:hAnsi="Wingdings"/>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140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00F56C5E"/>
    <w:multiLevelType w:val="singleLevel"/>
    <w:tmpl w:val="00F56C5E"/>
    <w:lvl w:ilvl="0" w:tentative="0">
      <w:start w:val="1"/>
      <w:numFmt w:val="bullet"/>
      <w:lvlText w:val=""/>
      <w:lvlJc w:val="left"/>
      <w:pPr>
        <w:ind w:left="420" w:hanging="420"/>
      </w:pPr>
      <w:rPr>
        <w:rFonts w:hint="default" w:ascii="Wingdings" w:hAnsi="Wingdings"/>
      </w:rPr>
    </w:lvl>
  </w:abstractNum>
  <w:abstractNum w:abstractNumId="6">
    <w:nsid w:val="0965C368"/>
    <w:multiLevelType w:val="singleLevel"/>
    <w:tmpl w:val="0965C368"/>
    <w:lvl w:ilvl="0" w:tentative="0">
      <w:start w:val="1"/>
      <w:numFmt w:val="bullet"/>
      <w:lvlText w:val=""/>
      <w:lvlJc w:val="left"/>
      <w:pPr>
        <w:ind w:left="420" w:hanging="420"/>
      </w:pPr>
      <w:rPr>
        <w:rFonts w:hint="default" w:ascii="Wingdings" w:hAnsi="Wingdings"/>
      </w:rPr>
    </w:lvl>
  </w:abstractNum>
  <w:abstractNum w:abstractNumId="7">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30ED3FAB"/>
    <w:multiLevelType w:val="multilevel"/>
    <w:tmpl w:val="30ED3FAB"/>
    <w:lvl w:ilvl="0" w:tentative="0">
      <w:start w:val="0"/>
      <w:numFmt w:val="bullet"/>
      <w:lvlText w:val="-"/>
      <w:lvlJc w:val="left"/>
      <w:pPr>
        <w:ind w:left="420" w:hanging="420"/>
      </w:pPr>
      <w:rPr>
        <w:rFonts w:hint="default" w:ascii="Arial" w:hAnsi="Arial" w:eastAsia="Malgun Gothic"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3"/>
  </w:num>
  <w:num w:numId="2">
    <w:abstractNumId w:val="11"/>
  </w:num>
  <w:num w:numId="3">
    <w:abstractNumId w:val="8"/>
  </w:num>
  <w:num w:numId="4">
    <w:abstractNumId w:val="9"/>
  </w:num>
  <w:num w:numId="5">
    <w:abstractNumId w:val="4"/>
  </w:num>
  <w:num w:numId="6">
    <w:abstractNumId w:val="7"/>
  </w:num>
  <w:num w:numId="7">
    <w:abstractNumId w:val="10"/>
  </w:num>
  <w:num w:numId="8">
    <w:abstractNumId w:val="1"/>
  </w:num>
  <w:num w:numId="9">
    <w:abstractNumId w:val="2"/>
  </w:num>
  <w:num w:numId="10">
    <w:abstractNumId w:val="5"/>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A61BCC"/>
    <w:rsid w:val="01DB35BC"/>
    <w:rsid w:val="01E06294"/>
    <w:rsid w:val="02090528"/>
    <w:rsid w:val="02096E03"/>
    <w:rsid w:val="021A15C5"/>
    <w:rsid w:val="0276200A"/>
    <w:rsid w:val="02852DB6"/>
    <w:rsid w:val="02AF57A1"/>
    <w:rsid w:val="02B750FF"/>
    <w:rsid w:val="02C63FE5"/>
    <w:rsid w:val="02F13DD8"/>
    <w:rsid w:val="03397D1D"/>
    <w:rsid w:val="034C2C19"/>
    <w:rsid w:val="03695ACD"/>
    <w:rsid w:val="036E1C26"/>
    <w:rsid w:val="037439E2"/>
    <w:rsid w:val="03811AAC"/>
    <w:rsid w:val="038C6338"/>
    <w:rsid w:val="03BC3684"/>
    <w:rsid w:val="0427122D"/>
    <w:rsid w:val="04405CD4"/>
    <w:rsid w:val="04635DF4"/>
    <w:rsid w:val="04CA0EF3"/>
    <w:rsid w:val="04CD5789"/>
    <w:rsid w:val="05D1293B"/>
    <w:rsid w:val="05DD432B"/>
    <w:rsid w:val="06270E5D"/>
    <w:rsid w:val="06301129"/>
    <w:rsid w:val="06931225"/>
    <w:rsid w:val="06997BBE"/>
    <w:rsid w:val="06FD17FF"/>
    <w:rsid w:val="07332E45"/>
    <w:rsid w:val="07393CB3"/>
    <w:rsid w:val="074F610E"/>
    <w:rsid w:val="07645E7E"/>
    <w:rsid w:val="07815AA2"/>
    <w:rsid w:val="07DB31F6"/>
    <w:rsid w:val="08036844"/>
    <w:rsid w:val="083828A5"/>
    <w:rsid w:val="08634AA9"/>
    <w:rsid w:val="086A0D8F"/>
    <w:rsid w:val="08870B03"/>
    <w:rsid w:val="08DF3B5A"/>
    <w:rsid w:val="08F85767"/>
    <w:rsid w:val="09253E9C"/>
    <w:rsid w:val="0929781C"/>
    <w:rsid w:val="09324291"/>
    <w:rsid w:val="095438C6"/>
    <w:rsid w:val="0962097D"/>
    <w:rsid w:val="098B1EF5"/>
    <w:rsid w:val="09911B95"/>
    <w:rsid w:val="09945F3A"/>
    <w:rsid w:val="09CB5A6C"/>
    <w:rsid w:val="09CF7F1B"/>
    <w:rsid w:val="09F00BD8"/>
    <w:rsid w:val="09F318B6"/>
    <w:rsid w:val="09FD6E02"/>
    <w:rsid w:val="0A1A74F5"/>
    <w:rsid w:val="0A1D73FF"/>
    <w:rsid w:val="0A3737D9"/>
    <w:rsid w:val="0A750F68"/>
    <w:rsid w:val="0A8417D4"/>
    <w:rsid w:val="0AE61C59"/>
    <w:rsid w:val="0AEC356E"/>
    <w:rsid w:val="0AF22A25"/>
    <w:rsid w:val="0B545B44"/>
    <w:rsid w:val="0BCC7616"/>
    <w:rsid w:val="0BFC2A25"/>
    <w:rsid w:val="0C0E0547"/>
    <w:rsid w:val="0C34609D"/>
    <w:rsid w:val="0C4A196E"/>
    <w:rsid w:val="0C567D3B"/>
    <w:rsid w:val="0C7F2DB2"/>
    <w:rsid w:val="0CBA1583"/>
    <w:rsid w:val="0CBC415D"/>
    <w:rsid w:val="0CD249CC"/>
    <w:rsid w:val="0D4246F7"/>
    <w:rsid w:val="0D5B571E"/>
    <w:rsid w:val="0D8C3D57"/>
    <w:rsid w:val="0D9222C1"/>
    <w:rsid w:val="0DC045AB"/>
    <w:rsid w:val="0DFF7D07"/>
    <w:rsid w:val="0E374CA0"/>
    <w:rsid w:val="0E6F0740"/>
    <w:rsid w:val="0EC0431F"/>
    <w:rsid w:val="0EC841AC"/>
    <w:rsid w:val="0F321E2D"/>
    <w:rsid w:val="0F4E2E70"/>
    <w:rsid w:val="0F6715A1"/>
    <w:rsid w:val="0F8070F6"/>
    <w:rsid w:val="0FA731D6"/>
    <w:rsid w:val="0FEB5B51"/>
    <w:rsid w:val="0FFB5943"/>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2643"/>
    <w:rsid w:val="11FC5F30"/>
    <w:rsid w:val="120048B1"/>
    <w:rsid w:val="12015140"/>
    <w:rsid w:val="12394E59"/>
    <w:rsid w:val="127D584B"/>
    <w:rsid w:val="1299671F"/>
    <w:rsid w:val="12A742B1"/>
    <w:rsid w:val="12C40C84"/>
    <w:rsid w:val="12E63AB1"/>
    <w:rsid w:val="13036F01"/>
    <w:rsid w:val="131813A1"/>
    <w:rsid w:val="13DC640D"/>
    <w:rsid w:val="141842FE"/>
    <w:rsid w:val="14352831"/>
    <w:rsid w:val="146B64E1"/>
    <w:rsid w:val="14993B21"/>
    <w:rsid w:val="14D73601"/>
    <w:rsid w:val="15014A40"/>
    <w:rsid w:val="15283F81"/>
    <w:rsid w:val="15442AC7"/>
    <w:rsid w:val="156B4B8B"/>
    <w:rsid w:val="15890495"/>
    <w:rsid w:val="15CB3D7D"/>
    <w:rsid w:val="15E03D6F"/>
    <w:rsid w:val="15EE6FF0"/>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DC52D7"/>
    <w:rsid w:val="18F32BCE"/>
    <w:rsid w:val="18F47A1E"/>
    <w:rsid w:val="18FC4F8D"/>
    <w:rsid w:val="18FF4ABB"/>
    <w:rsid w:val="19343406"/>
    <w:rsid w:val="1A45032B"/>
    <w:rsid w:val="1A640E62"/>
    <w:rsid w:val="1A694128"/>
    <w:rsid w:val="1A713779"/>
    <w:rsid w:val="1A7743B4"/>
    <w:rsid w:val="1A84217D"/>
    <w:rsid w:val="1A9B1F53"/>
    <w:rsid w:val="1ABB54B3"/>
    <w:rsid w:val="1ADD47AF"/>
    <w:rsid w:val="1AE025B8"/>
    <w:rsid w:val="1B27429F"/>
    <w:rsid w:val="1B3D4012"/>
    <w:rsid w:val="1B481AFB"/>
    <w:rsid w:val="1B7A1663"/>
    <w:rsid w:val="1B8F6978"/>
    <w:rsid w:val="1BA669C0"/>
    <w:rsid w:val="1BC27038"/>
    <w:rsid w:val="1BC73993"/>
    <w:rsid w:val="1BD24B16"/>
    <w:rsid w:val="1BF62321"/>
    <w:rsid w:val="1C130C67"/>
    <w:rsid w:val="1C1A3F41"/>
    <w:rsid w:val="1C2D5D31"/>
    <w:rsid w:val="1C696E9C"/>
    <w:rsid w:val="1CBD093F"/>
    <w:rsid w:val="1CC83450"/>
    <w:rsid w:val="1CE21C50"/>
    <w:rsid w:val="1CE9601A"/>
    <w:rsid w:val="1D235F66"/>
    <w:rsid w:val="1D60463E"/>
    <w:rsid w:val="1D665A9E"/>
    <w:rsid w:val="1D667D51"/>
    <w:rsid w:val="1D8D3AB3"/>
    <w:rsid w:val="1DC566C0"/>
    <w:rsid w:val="1DE501D0"/>
    <w:rsid w:val="1E21472F"/>
    <w:rsid w:val="1E2442EB"/>
    <w:rsid w:val="1E2804C4"/>
    <w:rsid w:val="1E2C49A1"/>
    <w:rsid w:val="1E3722FA"/>
    <w:rsid w:val="1E6A1059"/>
    <w:rsid w:val="1E8146DA"/>
    <w:rsid w:val="1EA46EA2"/>
    <w:rsid w:val="1EAA39F6"/>
    <w:rsid w:val="1EB2633F"/>
    <w:rsid w:val="1EB847E9"/>
    <w:rsid w:val="1F853F14"/>
    <w:rsid w:val="1F8E0455"/>
    <w:rsid w:val="1FA76059"/>
    <w:rsid w:val="1FAF272D"/>
    <w:rsid w:val="1FC76FC8"/>
    <w:rsid w:val="1FDB17D6"/>
    <w:rsid w:val="1FE374E8"/>
    <w:rsid w:val="1FFC5344"/>
    <w:rsid w:val="204934AB"/>
    <w:rsid w:val="20573F56"/>
    <w:rsid w:val="20705710"/>
    <w:rsid w:val="20840318"/>
    <w:rsid w:val="20930DFA"/>
    <w:rsid w:val="20CE5836"/>
    <w:rsid w:val="20D02BC7"/>
    <w:rsid w:val="20F0405B"/>
    <w:rsid w:val="210637EE"/>
    <w:rsid w:val="210948AE"/>
    <w:rsid w:val="211E529B"/>
    <w:rsid w:val="212F726E"/>
    <w:rsid w:val="213A5E32"/>
    <w:rsid w:val="214425B4"/>
    <w:rsid w:val="21783992"/>
    <w:rsid w:val="218F6DAE"/>
    <w:rsid w:val="21A40526"/>
    <w:rsid w:val="21D36B48"/>
    <w:rsid w:val="21D93ECC"/>
    <w:rsid w:val="221B7641"/>
    <w:rsid w:val="222E4F94"/>
    <w:rsid w:val="223B5FD0"/>
    <w:rsid w:val="224F5646"/>
    <w:rsid w:val="229A0A46"/>
    <w:rsid w:val="22BD0C78"/>
    <w:rsid w:val="22C46B6A"/>
    <w:rsid w:val="22D5441E"/>
    <w:rsid w:val="22D61F71"/>
    <w:rsid w:val="232660FF"/>
    <w:rsid w:val="23BE01FF"/>
    <w:rsid w:val="2418652F"/>
    <w:rsid w:val="245A1846"/>
    <w:rsid w:val="248512BD"/>
    <w:rsid w:val="24DF29CF"/>
    <w:rsid w:val="24E51B39"/>
    <w:rsid w:val="25173A41"/>
    <w:rsid w:val="252D5DCC"/>
    <w:rsid w:val="255B75CB"/>
    <w:rsid w:val="25841D88"/>
    <w:rsid w:val="25A45302"/>
    <w:rsid w:val="25A94E88"/>
    <w:rsid w:val="25C84E2B"/>
    <w:rsid w:val="25E135DF"/>
    <w:rsid w:val="261E413F"/>
    <w:rsid w:val="26275338"/>
    <w:rsid w:val="263E633F"/>
    <w:rsid w:val="267E599C"/>
    <w:rsid w:val="26995B41"/>
    <w:rsid w:val="26C17FC8"/>
    <w:rsid w:val="26D04B06"/>
    <w:rsid w:val="27771F24"/>
    <w:rsid w:val="27997F2B"/>
    <w:rsid w:val="27B132D6"/>
    <w:rsid w:val="27B94A5B"/>
    <w:rsid w:val="27FF1FDA"/>
    <w:rsid w:val="28026CAF"/>
    <w:rsid w:val="28915210"/>
    <w:rsid w:val="28937E74"/>
    <w:rsid w:val="28BA6C7F"/>
    <w:rsid w:val="29095102"/>
    <w:rsid w:val="293E1B9C"/>
    <w:rsid w:val="299F2C32"/>
    <w:rsid w:val="29A240AE"/>
    <w:rsid w:val="29A81AA0"/>
    <w:rsid w:val="29B32846"/>
    <w:rsid w:val="29ED63D5"/>
    <w:rsid w:val="2A275682"/>
    <w:rsid w:val="2A275D46"/>
    <w:rsid w:val="2AA14025"/>
    <w:rsid w:val="2AA2481F"/>
    <w:rsid w:val="2ACA4643"/>
    <w:rsid w:val="2B2348E2"/>
    <w:rsid w:val="2B410587"/>
    <w:rsid w:val="2B5D0645"/>
    <w:rsid w:val="2B8D6E28"/>
    <w:rsid w:val="2B907720"/>
    <w:rsid w:val="2BCD0751"/>
    <w:rsid w:val="2C227360"/>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FB709E"/>
    <w:rsid w:val="2E09336F"/>
    <w:rsid w:val="2E1874A7"/>
    <w:rsid w:val="2E291A3B"/>
    <w:rsid w:val="2EC27772"/>
    <w:rsid w:val="2ED0428B"/>
    <w:rsid w:val="2EF02B88"/>
    <w:rsid w:val="2F263E1B"/>
    <w:rsid w:val="2F337D9E"/>
    <w:rsid w:val="300160A4"/>
    <w:rsid w:val="3003631E"/>
    <w:rsid w:val="3013539D"/>
    <w:rsid w:val="30745F5B"/>
    <w:rsid w:val="3078124A"/>
    <w:rsid w:val="3090209F"/>
    <w:rsid w:val="30953FB5"/>
    <w:rsid w:val="30B900CD"/>
    <w:rsid w:val="30EF2DA4"/>
    <w:rsid w:val="31623402"/>
    <w:rsid w:val="31EB4942"/>
    <w:rsid w:val="31EC5E5F"/>
    <w:rsid w:val="32187B45"/>
    <w:rsid w:val="32362071"/>
    <w:rsid w:val="3273050E"/>
    <w:rsid w:val="32891F62"/>
    <w:rsid w:val="328C1583"/>
    <w:rsid w:val="32BA51FE"/>
    <w:rsid w:val="32C9080C"/>
    <w:rsid w:val="32CA0CF4"/>
    <w:rsid w:val="32E51067"/>
    <w:rsid w:val="32FC45E1"/>
    <w:rsid w:val="334275F5"/>
    <w:rsid w:val="33636F14"/>
    <w:rsid w:val="33670485"/>
    <w:rsid w:val="33C54618"/>
    <w:rsid w:val="33F922E8"/>
    <w:rsid w:val="34211C7C"/>
    <w:rsid w:val="347A4EB8"/>
    <w:rsid w:val="35183D8B"/>
    <w:rsid w:val="35387D52"/>
    <w:rsid w:val="35523D5A"/>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A75F14"/>
    <w:rsid w:val="38BD2C6C"/>
    <w:rsid w:val="38E022B1"/>
    <w:rsid w:val="38FA0996"/>
    <w:rsid w:val="392957F1"/>
    <w:rsid w:val="39467E4B"/>
    <w:rsid w:val="396E02FE"/>
    <w:rsid w:val="39781F0B"/>
    <w:rsid w:val="39813C35"/>
    <w:rsid w:val="3982272C"/>
    <w:rsid w:val="399648C1"/>
    <w:rsid w:val="39BB3B43"/>
    <w:rsid w:val="3A156CE0"/>
    <w:rsid w:val="3A277789"/>
    <w:rsid w:val="3A2D66D3"/>
    <w:rsid w:val="3A774C42"/>
    <w:rsid w:val="3A891A0E"/>
    <w:rsid w:val="3A8950EF"/>
    <w:rsid w:val="3A9620D1"/>
    <w:rsid w:val="3AA26C9B"/>
    <w:rsid w:val="3ADC5E36"/>
    <w:rsid w:val="3AFC2B33"/>
    <w:rsid w:val="3AFC41BB"/>
    <w:rsid w:val="3B7F2802"/>
    <w:rsid w:val="3B8B43E4"/>
    <w:rsid w:val="3BB502C9"/>
    <w:rsid w:val="3BC33F8E"/>
    <w:rsid w:val="3BCE7F95"/>
    <w:rsid w:val="3C087392"/>
    <w:rsid w:val="3C3F7E0E"/>
    <w:rsid w:val="3C893061"/>
    <w:rsid w:val="3CB674D9"/>
    <w:rsid w:val="3CBD1AE8"/>
    <w:rsid w:val="3D0F30FA"/>
    <w:rsid w:val="3D634A82"/>
    <w:rsid w:val="3D9210CE"/>
    <w:rsid w:val="3D984876"/>
    <w:rsid w:val="3D995F78"/>
    <w:rsid w:val="3DAC0E95"/>
    <w:rsid w:val="3E7A082F"/>
    <w:rsid w:val="3E926EC3"/>
    <w:rsid w:val="3E93478A"/>
    <w:rsid w:val="3E9F10BF"/>
    <w:rsid w:val="3EAB4933"/>
    <w:rsid w:val="3EC40624"/>
    <w:rsid w:val="3F0875E3"/>
    <w:rsid w:val="3F09726C"/>
    <w:rsid w:val="3F1F25CF"/>
    <w:rsid w:val="3F4275F7"/>
    <w:rsid w:val="3F495E7B"/>
    <w:rsid w:val="3F5B21D1"/>
    <w:rsid w:val="3F73510D"/>
    <w:rsid w:val="3F8759C3"/>
    <w:rsid w:val="3FB60A94"/>
    <w:rsid w:val="3FBD74AC"/>
    <w:rsid w:val="402D7D95"/>
    <w:rsid w:val="402F67F2"/>
    <w:rsid w:val="402F7D1A"/>
    <w:rsid w:val="405E7B10"/>
    <w:rsid w:val="40AC19C0"/>
    <w:rsid w:val="40E74724"/>
    <w:rsid w:val="411531A3"/>
    <w:rsid w:val="414B0A93"/>
    <w:rsid w:val="415723A1"/>
    <w:rsid w:val="41643432"/>
    <w:rsid w:val="421B0E01"/>
    <w:rsid w:val="42397238"/>
    <w:rsid w:val="42481B2A"/>
    <w:rsid w:val="428328E7"/>
    <w:rsid w:val="42F81741"/>
    <w:rsid w:val="42FD5B58"/>
    <w:rsid w:val="437906BF"/>
    <w:rsid w:val="43896179"/>
    <w:rsid w:val="43945CC5"/>
    <w:rsid w:val="43BC7AB7"/>
    <w:rsid w:val="43CE3BC6"/>
    <w:rsid w:val="43FB5AF0"/>
    <w:rsid w:val="440B4BBE"/>
    <w:rsid w:val="44211E9A"/>
    <w:rsid w:val="4454633F"/>
    <w:rsid w:val="44555A83"/>
    <w:rsid w:val="446A1C8A"/>
    <w:rsid w:val="448E37BC"/>
    <w:rsid w:val="44C70D28"/>
    <w:rsid w:val="44EE2D37"/>
    <w:rsid w:val="44F2313F"/>
    <w:rsid w:val="44F66A73"/>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E0121"/>
    <w:rsid w:val="48DF2E4F"/>
    <w:rsid w:val="48E03D9C"/>
    <w:rsid w:val="490B656E"/>
    <w:rsid w:val="492A3C7B"/>
    <w:rsid w:val="49374149"/>
    <w:rsid w:val="495C016E"/>
    <w:rsid w:val="49613924"/>
    <w:rsid w:val="496D0F3E"/>
    <w:rsid w:val="49736122"/>
    <w:rsid w:val="49BA69E4"/>
    <w:rsid w:val="49C91669"/>
    <w:rsid w:val="49E12571"/>
    <w:rsid w:val="49E378C6"/>
    <w:rsid w:val="4A2C24D8"/>
    <w:rsid w:val="4A5F7DDD"/>
    <w:rsid w:val="4A834EBE"/>
    <w:rsid w:val="4AB03CA7"/>
    <w:rsid w:val="4B3040AF"/>
    <w:rsid w:val="4B55574A"/>
    <w:rsid w:val="4B8B3072"/>
    <w:rsid w:val="4BA90131"/>
    <w:rsid w:val="4BB36285"/>
    <w:rsid w:val="4BD35EC5"/>
    <w:rsid w:val="4BF55CE7"/>
    <w:rsid w:val="4C1B3C0A"/>
    <w:rsid w:val="4C4846F9"/>
    <w:rsid w:val="4CAC205F"/>
    <w:rsid w:val="4CB652AF"/>
    <w:rsid w:val="4CBC728A"/>
    <w:rsid w:val="4CD02623"/>
    <w:rsid w:val="4CFB69A6"/>
    <w:rsid w:val="4D2316EA"/>
    <w:rsid w:val="4D267491"/>
    <w:rsid w:val="4D830955"/>
    <w:rsid w:val="4DBA0BBF"/>
    <w:rsid w:val="4DF641D3"/>
    <w:rsid w:val="4E3E017D"/>
    <w:rsid w:val="4E595188"/>
    <w:rsid w:val="4E5F59DA"/>
    <w:rsid w:val="4E9C207E"/>
    <w:rsid w:val="4EA44C2A"/>
    <w:rsid w:val="4EB52600"/>
    <w:rsid w:val="4EF04DAF"/>
    <w:rsid w:val="4EF23E87"/>
    <w:rsid w:val="4F2941D5"/>
    <w:rsid w:val="4FF8306F"/>
    <w:rsid w:val="4FFC0A94"/>
    <w:rsid w:val="50081059"/>
    <w:rsid w:val="503130FA"/>
    <w:rsid w:val="509C4E92"/>
    <w:rsid w:val="50EA436D"/>
    <w:rsid w:val="50F36CD9"/>
    <w:rsid w:val="512E641B"/>
    <w:rsid w:val="517D059D"/>
    <w:rsid w:val="5187443E"/>
    <w:rsid w:val="519A289D"/>
    <w:rsid w:val="51FA56D9"/>
    <w:rsid w:val="521723B7"/>
    <w:rsid w:val="523F7F97"/>
    <w:rsid w:val="52FA6FA7"/>
    <w:rsid w:val="53047529"/>
    <w:rsid w:val="53B9060B"/>
    <w:rsid w:val="54107975"/>
    <w:rsid w:val="5451551D"/>
    <w:rsid w:val="548B3E8B"/>
    <w:rsid w:val="548C253C"/>
    <w:rsid w:val="548C2C0D"/>
    <w:rsid w:val="54D6790A"/>
    <w:rsid w:val="54DF4ADE"/>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460503"/>
    <w:rsid w:val="575272DC"/>
    <w:rsid w:val="575370FA"/>
    <w:rsid w:val="57A954D4"/>
    <w:rsid w:val="57B548D9"/>
    <w:rsid w:val="57BD0A78"/>
    <w:rsid w:val="57DC6FDD"/>
    <w:rsid w:val="57FB5F50"/>
    <w:rsid w:val="57FE1547"/>
    <w:rsid w:val="58067D1A"/>
    <w:rsid w:val="586919C2"/>
    <w:rsid w:val="58984B29"/>
    <w:rsid w:val="589E7340"/>
    <w:rsid w:val="58A57278"/>
    <w:rsid w:val="58B03A4A"/>
    <w:rsid w:val="590D5DDF"/>
    <w:rsid w:val="592B53B8"/>
    <w:rsid w:val="596D2668"/>
    <w:rsid w:val="596F34AA"/>
    <w:rsid w:val="59974D7F"/>
    <w:rsid w:val="59C407FC"/>
    <w:rsid w:val="59C754AB"/>
    <w:rsid w:val="59E079AB"/>
    <w:rsid w:val="5A375749"/>
    <w:rsid w:val="5A5A162D"/>
    <w:rsid w:val="5A6511C0"/>
    <w:rsid w:val="5A726BA0"/>
    <w:rsid w:val="5AB04EA5"/>
    <w:rsid w:val="5AB82FDD"/>
    <w:rsid w:val="5AD3204F"/>
    <w:rsid w:val="5AE94788"/>
    <w:rsid w:val="5B071BBA"/>
    <w:rsid w:val="5B3C55BF"/>
    <w:rsid w:val="5B63756F"/>
    <w:rsid w:val="5B725B6B"/>
    <w:rsid w:val="5BBE026D"/>
    <w:rsid w:val="5BD439A7"/>
    <w:rsid w:val="5BDF3319"/>
    <w:rsid w:val="5BE14EE6"/>
    <w:rsid w:val="5C7979D9"/>
    <w:rsid w:val="5C991133"/>
    <w:rsid w:val="5C995E25"/>
    <w:rsid w:val="5D5144C0"/>
    <w:rsid w:val="5D872BD6"/>
    <w:rsid w:val="5D8D143F"/>
    <w:rsid w:val="5DF13FC8"/>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5FE23663"/>
    <w:rsid w:val="600E7577"/>
    <w:rsid w:val="601A7A49"/>
    <w:rsid w:val="602F4794"/>
    <w:rsid w:val="607F4912"/>
    <w:rsid w:val="60881A7C"/>
    <w:rsid w:val="609751E5"/>
    <w:rsid w:val="60C10976"/>
    <w:rsid w:val="61563C9D"/>
    <w:rsid w:val="61C16E82"/>
    <w:rsid w:val="61CB5141"/>
    <w:rsid w:val="61D81A5C"/>
    <w:rsid w:val="61ED67CB"/>
    <w:rsid w:val="61FB7175"/>
    <w:rsid w:val="620D1678"/>
    <w:rsid w:val="624F1D5A"/>
    <w:rsid w:val="62B8321C"/>
    <w:rsid w:val="630962B4"/>
    <w:rsid w:val="63766DF5"/>
    <w:rsid w:val="63BE6B4B"/>
    <w:rsid w:val="63D91547"/>
    <w:rsid w:val="63E41E32"/>
    <w:rsid w:val="6406254B"/>
    <w:rsid w:val="643636FB"/>
    <w:rsid w:val="64522BD2"/>
    <w:rsid w:val="646766DC"/>
    <w:rsid w:val="648A4A7E"/>
    <w:rsid w:val="64A35F70"/>
    <w:rsid w:val="64B43FCC"/>
    <w:rsid w:val="64E010F2"/>
    <w:rsid w:val="6503009D"/>
    <w:rsid w:val="651E5E20"/>
    <w:rsid w:val="65535A1B"/>
    <w:rsid w:val="65654DFF"/>
    <w:rsid w:val="657E2D0B"/>
    <w:rsid w:val="657F68B0"/>
    <w:rsid w:val="65817DB1"/>
    <w:rsid w:val="65D84197"/>
    <w:rsid w:val="65F12F76"/>
    <w:rsid w:val="65FE510C"/>
    <w:rsid w:val="660E507B"/>
    <w:rsid w:val="66373410"/>
    <w:rsid w:val="663D2A37"/>
    <w:rsid w:val="66576902"/>
    <w:rsid w:val="669369C9"/>
    <w:rsid w:val="66943B2D"/>
    <w:rsid w:val="66A9581B"/>
    <w:rsid w:val="66D82AA7"/>
    <w:rsid w:val="66E9436F"/>
    <w:rsid w:val="670859AA"/>
    <w:rsid w:val="67165E6D"/>
    <w:rsid w:val="675A1CF7"/>
    <w:rsid w:val="6761194F"/>
    <w:rsid w:val="67626BF9"/>
    <w:rsid w:val="677B09DF"/>
    <w:rsid w:val="677F7400"/>
    <w:rsid w:val="67A01566"/>
    <w:rsid w:val="67A63D55"/>
    <w:rsid w:val="67A84465"/>
    <w:rsid w:val="67AB3B49"/>
    <w:rsid w:val="67CF3424"/>
    <w:rsid w:val="67FA2480"/>
    <w:rsid w:val="67FF610F"/>
    <w:rsid w:val="68157B1D"/>
    <w:rsid w:val="683220D0"/>
    <w:rsid w:val="68384317"/>
    <w:rsid w:val="68566A84"/>
    <w:rsid w:val="685F312A"/>
    <w:rsid w:val="68603781"/>
    <w:rsid w:val="68C11A08"/>
    <w:rsid w:val="68CC70D7"/>
    <w:rsid w:val="69291ACC"/>
    <w:rsid w:val="693D6722"/>
    <w:rsid w:val="693F57CE"/>
    <w:rsid w:val="69433D4A"/>
    <w:rsid w:val="696B32FD"/>
    <w:rsid w:val="69797C2C"/>
    <w:rsid w:val="69AB78DD"/>
    <w:rsid w:val="69C56B8B"/>
    <w:rsid w:val="69D171A3"/>
    <w:rsid w:val="69D74CDC"/>
    <w:rsid w:val="6A206938"/>
    <w:rsid w:val="6A2F1F48"/>
    <w:rsid w:val="6A6C5A40"/>
    <w:rsid w:val="6A9B47A1"/>
    <w:rsid w:val="6AFA1EBA"/>
    <w:rsid w:val="6AFF14C0"/>
    <w:rsid w:val="6B081F48"/>
    <w:rsid w:val="6B0E13E7"/>
    <w:rsid w:val="6B1301B0"/>
    <w:rsid w:val="6B29781B"/>
    <w:rsid w:val="6B387634"/>
    <w:rsid w:val="6B5068BA"/>
    <w:rsid w:val="6BAC6702"/>
    <w:rsid w:val="6BFF0085"/>
    <w:rsid w:val="6C2F5929"/>
    <w:rsid w:val="6C321BE0"/>
    <w:rsid w:val="6C5569A0"/>
    <w:rsid w:val="6C954AC2"/>
    <w:rsid w:val="6CBE6C13"/>
    <w:rsid w:val="6D17028B"/>
    <w:rsid w:val="6D2552D8"/>
    <w:rsid w:val="6D302D5D"/>
    <w:rsid w:val="6D3C235D"/>
    <w:rsid w:val="6D935AB0"/>
    <w:rsid w:val="6DA62403"/>
    <w:rsid w:val="6DAB624E"/>
    <w:rsid w:val="6DEF387C"/>
    <w:rsid w:val="6DF5498C"/>
    <w:rsid w:val="6E087119"/>
    <w:rsid w:val="6E0A3A07"/>
    <w:rsid w:val="6E372360"/>
    <w:rsid w:val="6E4F724A"/>
    <w:rsid w:val="6E60770D"/>
    <w:rsid w:val="6EB80F65"/>
    <w:rsid w:val="6F037853"/>
    <w:rsid w:val="6F0B0650"/>
    <w:rsid w:val="6F57168C"/>
    <w:rsid w:val="6F7B3028"/>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4355C"/>
    <w:rsid w:val="717B4AB7"/>
    <w:rsid w:val="717C199B"/>
    <w:rsid w:val="71EF2FA5"/>
    <w:rsid w:val="720E19E5"/>
    <w:rsid w:val="7210341D"/>
    <w:rsid w:val="723E6D09"/>
    <w:rsid w:val="725F7758"/>
    <w:rsid w:val="7261110F"/>
    <w:rsid w:val="728202A5"/>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4915E5"/>
    <w:rsid w:val="759318B9"/>
    <w:rsid w:val="75DF32A0"/>
    <w:rsid w:val="75ED010F"/>
    <w:rsid w:val="760A43BF"/>
    <w:rsid w:val="761321E0"/>
    <w:rsid w:val="761450E8"/>
    <w:rsid w:val="765D589D"/>
    <w:rsid w:val="76732694"/>
    <w:rsid w:val="76A133C0"/>
    <w:rsid w:val="76D36025"/>
    <w:rsid w:val="77250572"/>
    <w:rsid w:val="772F2936"/>
    <w:rsid w:val="773F3622"/>
    <w:rsid w:val="776B6DA8"/>
    <w:rsid w:val="779D5554"/>
    <w:rsid w:val="77AF6C41"/>
    <w:rsid w:val="77B21E06"/>
    <w:rsid w:val="77DE796E"/>
    <w:rsid w:val="78035215"/>
    <w:rsid w:val="780F0912"/>
    <w:rsid w:val="784F6AB7"/>
    <w:rsid w:val="78D61CB2"/>
    <w:rsid w:val="78E83B36"/>
    <w:rsid w:val="78F104FB"/>
    <w:rsid w:val="78FD61AA"/>
    <w:rsid w:val="79493EB1"/>
    <w:rsid w:val="79572CF4"/>
    <w:rsid w:val="797C66CF"/>
    <w:rsid w:val="79A21387"/>
    <w:rsid w:val="79BF3867"/>
    <w:rsid w:val="7A0948B3"/>
    <w:rsid w:val="7A674481"/>
    <w:rsid w:val="7A7550A6"/>
    <w:rsid w:val="7AAF3771"/>
    <w:rsid w:val="7ADA2E94"/>
    <w:rsid w:val="7AE335B2"/>
    <w:rsid w:val="7AEC001A"/>
    <w:rsid w:val="7B475761"/>
    <w:rsid w:val="7B49298E"/>
    <w:rsid w:val="7B7B57F5"/>
    <w:rsid w:val="7B7D3C44"/>
    <w:rsid w:val="7BE208A5"/>
    <w:rsid w:val="7BE3068E"/>
    <w:rsid w:val="7C150EF5"/>
    <w:rsid w:val="7C465BE7"/>
    <w:rsid w:val="7C4D4686"/>
    <w:rsid w:val="7C9E2FDD"/>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B82FCE"/>
    <w:rsid w:val="7EFE1A4D"/>
    <w:rsid w:val="7F2137F9"/>
    <w:rsid w:val="7F326B8C"/>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sz w:val="24"/>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8"/>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4"/>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8">
    <w:name w:val="0maintext"/>
    <w:basedOn w:val="1"/>
    <w:qFormat/>
    <w:uiPriority w:val="99"/>
    <w:rPr>
      <w:rFonts w:ascii="Times New Roman" w:hAnsi="Times New Roman" w:eastAsia="宋体"/>
      <w:sz w:val="16"/>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7</Pages>
  <Words>2496</Words>
  <Characters>14229</Characters>
  <Lines>118</Lines>
  <Paragraphs>33</Paragraphs>
  <TotalTime>18</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00255772</cp:lastModifiedBy>
  <cp:lastPrinted>2113-01-01T00:00:00Z</cp:lastPrinted>
  <dcterms:modified xsi:type="dcterms:W3CDTF">2022-09-30T03:11:45Z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AC845A7A111543B5BD406F95B01DF653</vt:lpwstr>
  </property>
</Properties>
</file>